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0C" w:rsidRPr="0058479B" w:rsidRDefault="00F3490C" w:rsidP="00F3490C">
      <w:pPr>
        <w:jc w:val="right"/>
      </w:pPr>
      <w:bookmarkStart w:id="0" w:name="_GoBack"/>
      <w:r w:rsidRPr="0058479B">
        <w:t xml:space="preserve">PIELIKUMS </w:t>
      </w:r>
    </w:p>
    <w:p w:rsidR="00F3490C" w:rsidRPr="0058479B" w:rsidRDefault="00F3490C" w:rsidP="00F3490C">
      <w:pPr>
        <w:jc w:val="right"/>
        <w:rPr>
          <w:sz w:val="20"/>
          <w:lang w:val="lv-LV" w:eastAsia="lv-LV"/>
        </w:rPr>
      </w:pPr>
      <w:r w:rsidRPr="0058479B">
        <w:rPr>
          <w:sz w:val="20"/>
          <w:lang w:val="lv-LV" w:eastAsia="lv-LV"/>
        </w:rPr>
        <w:t xml:space="preserve">Salacgrīvas novada domes </w:t>
      </w:r>
    </w:p>
    <w:p w:rsidR="00F3490C" w:rsidRPr="0058479B" w:rsidRDefault="00F3490C" w:rsidP="00F3490C">
      <w:pPr>
        <w:jc w:val="right"/>
        <w:rPr>
          <w:sz w:val="20"/>
          <w:lang w:val="lv-LV" w:eastAsia="lv-LV"/>
        </w:rPr>
      </w:pPr>
      <w:r w:rsidRPr="0058479B">
        <w:rPr>
          <w:sz w:val="20"/>
          <w:lang w:val="lv-LV" w:eastAsia="lv-LV"/>
        </w:rPr>
        <w:t>16.05.2018. lēmumam Nr.</w:t>
      </w:r>
    </w:p>
    <w:p w:rsidR="00F3490C" w:rsidRPr="0058479B" w:rsidRDefault="00F3490C" w:rsidP="00F3490C">
      <w:pPr>
        <w:jc w:val="right"/>
        <w:rPr>
          <w:sz w:val="20"/>
          <w:lang w:val="lv-LV" w:eastAsia="lv-LV"/>
        </w:rPr>
      </w:pPr>
      <w:r w:rsidRPr="0058479B">
        <w:rPr>
          <w:sz w:val="20"/>
          <w:lang w:val="lv-LV" w:eastAsia="lv-LV"/>
        </w:rPr>
        <w:t>(protokols Nr. ;  .§)</w:t>
      </w:r>
    </w:p>
    <w:bookmarkEnd w:id="0"/>
    <w:p w:rsidR="00F3490C" w:rsidRPr="0058479B" w:rsidRDefault="00F3490C" w:rsidP="00F3490C">
      <w:pPr>
        <w:jc w:val="both"/>
        <w:rPr>
          <w:szCs w:val="24"/>
          <w:lang w:val="lv-LV" w:eastAsia="lv-LV"/>
        </w:rPr>
      </w:pPr>
    </w:p>
    <w:p w:rsidR="00F3490C" w:rsidRPr="0058479B" w:rsidRDefault="00F3490C" w:rsidP="00F3490C">
      <w:pPr>
        <w:jc w:val="both"/>
        <w:rPr>
          <w:b/>
          <w:sz w:val="28"/>
          <w:szCs w:val="28"/>
          <w:lang w:val="lv-LV" w:eastAsia="lv-LV"/>
        </w:rPr>
      </w:pPr>
      <w:r w:rsidRPr="0058479B">
        <w:rPr>
          <w:b/>
          <w:sz w:val="28"/>
          <w:szCs w:val="28"/>
          <w:lang w:val="lv-LV" w:eastAsia="lv-LV"/>
        </w:rPr>
        <w:t>Konkursa „Salacgrīvas novada sakoptākais īpašums 2018” nolikums</w:t>
      </w:r>
    </w:p>
    <w:p w:rsidR="00F3490C" w:rsidRPr="0058479B" w:rsidRDefault="00F3490C" w:rsidP="00F3490C">
      <w:pPr>
        <w:jc w:val="both"/>
        <w:rPr>
          <w:i/>
          <w:sz w:val="20"/>
          <w:lang w:val="lv-LV" w:eastAsia="lv-LV"/>
        </w:rPr>
      </w:pPr>
      <w:r w:rsidRPr="0058479B">
        <w:rPr>
          <w:i/>
          <w:sz w:val="20"/>
          <w:lang w:val="lv-LV" w:eastAsia="lv-LV"/>
        </w:rPr>
        <w:t>Izdots saskaņā ar likuma „Par pašvaldībām” 15.panta pirmās daļas 2.punktu,</w:t>
      </w:r>
      <w:r w:rsidRPr="0058479B">
        <w:rPr>
          <w:i/>
          <w:sz w:val="20"/>
          <w:lang w:val="lv-LV" w:eastAsia="lv-LV"/>
        </w:rPr>
        <w:br/>
        <w:t xml:space="preserve"> 41.panta pirmās daļas 2.punktu</w:t>
      </w:r>
    </w:p>
    <w:p w:rsidR="00F3490C" w:rsidRPr="0058479B" w:rsidRDefault="00F3490C" w:rsidP="00F3490C">
      <w:pPr>
        <w:jc w:val="both"/>
        <w:rPr>
          <w:szCs w:val="24"/>
          <w:lang w:val="lv-LV" w:eastAsia="lv-LV"/>
        </w:rPr>
      </w:pPr>
    </w:p>
    <w:p w:rsidR="00F3490C" w:rsidRPr="0058479B" w:rsidRDefault="00F3490C" w:rsidP="00F3490C">
      <w:pPr>
        <w:numPr>
          <w:ilvl w:val="1"/>
          <w:numId w:val="1"/>
        </w:numPr>
        <w:contextualSpacing/>
        <w:jc w:val="both"/>
        <w:rPr>
          <w:b/>
          <w:szCs w:val="24"/>
          <w:lang w:val="lv-LV"/>
        </w:rPr>
      </w:pPr>
      <w:r w:rsidRPr="0058479B">
        <w:rPr>
          <w:b/>
          <w:szCs w:val="24"/>
          <w:lang w:val="lv-LV"/>
        </w:rPr>
        <w:t xml:space="preserve">Konkursa organizētājs: </w:t>
      </w:r>
    </w:p>
    <w:p w:rsidR="00F3490C" w:rsidRPr="0058479B" w:rsidRDefault="00F3490C" w:rsidP="00F3490C">
      <w:pPr>
        <w:numPr>
          <w:ilvl w:val="1"/>
          <w:numId w:val="2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Salacgrīvas novada dome.</w:t>
      </w:r>
    </w:p>
    <w:p w:rsidR="00F3490C" w:rsidRPr="0058479B" w:rsidRDefault="00F3490C" w:rsidP="00F3490C">
      <w:pPr>
        <w:ind w:left="792"/>
        <w:contextualSpacing/>
        <w:jc w:val="both"/>
        <w:rPr>
          <w:szCs w:val="24"/>
          <w:lang w:val="lv-LV"/>
        </w:rPr>
      </w:pPr>
    </w:p>
    <w:p w:rsidR="00F3490C" w:rsidRPr="0058479B" w:rsidRDefault="00F3490C" w:rsidP="00F3490C">
      <w:pPr>
        <w:numPr>
          <w:ilvl w:val="1"/>
          <w:numId w:val="1"/>
        </w:numPr>
        <w:contextualSpacing/>
        <w:jc w:val="both"/>
        <w:rPr>
          <w:b/>
          <w:szCs w:val="24"/>
          <w:lang w:val="lv-LV"/>
        </w:rPr>
      </w:pPr>
      <w:r w:rsidRPr="0058479B">
        <w:rPr>
          <w:b/>
          <w:szCs w:val="24"/>
          <w:lang w:val="lv-LV"/>
        </w:rPr>
        <w:t>Konkursa mērķi:</w:t>
      </w:r>
    </w:p>
    <w:p w:rsidR="00F3490C" w:rsidRPr="0058479B" w:rsidRDefault="00F3490C" w:rsidP="00F3490C">
      <w:pPr>
        <w:numPr>
          <w:ilvl w:val="0"/>
          <w:numId w:val="3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3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1"/>
          <w:numId w:val="3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Veicināt sakoptas, labiekārtotas, videi draudzīgas dzīves un darba vides veidošanu Salacgrīvas novadā.</w:t>
      </w:r>
    </w:p>
    <w:p w:rsidR="00F3490C" w:rsidRPr="0058479B" w:rsidRDefault="00F3490C" w:rsidP="00F3490C">
      <w:pPr>
        <w:numPr>
          <w:ilvl w:val="1"/>
          <w:numId w:val="3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 xml:space="preserve">Izkopt novada iedzīvotāju gaumi un izdomu, dabas skaistuma izpratni. Sekmēt </w:t>
      </w:r>
      <w:proofErr w:type="spellStart"/>
      <w:r w:rsidRPr="0058479B">
        <w:rPr>
          <w:szCs w:val="24"/>
          <w:lang w:val="lv-LV"/>
        </w:rPr>
        <w:t>daiļdārzu</w:t>
      </w:r>
      <w:proofErr w:type="spellEnd"/>
      <w:r w:rsidRPr="0058479B">
        <w:rPr>
          <w:szCs w:val="24"/>
          <w:lang w:val="lv-LV"/>
        </w:rPr>
        <w:t xml:space="preserve"> veidošanu novadā, sakoptu teritoriju skaita pieaugumu.</w:t>
      </w:r>
    </w:p>
    <w:p w:rsidR="00F3490C" w:rsidRPr="0058479B" w:rsidRDefault="00F3490C" w:rsidP="00F3490C">
      <w:pPr>
        <w:numPr>
          <w:ilvl w:val="1"/>
          <w:numId w:val="3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Attīstīt Salacgrīvas novada iedzīvotāju un uzņēmēju vēlmi sadarboties un dalīties savu īpašumu sakopšanas pieredzē.</w:t>
      </w:r>
    </w:p>
    <w:p w:rsidR="00F3490C" w:rsidRPr="0058479B" w:rsidRDefault="00F3490C" w:rsidP="00F3490C">
      <w:pPr>
        <w:numPr>
          <w:ilvl w:val="1"/>
          <w:numId w:val="3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Veicināt tūrisma attīstību, Salacgrīvas novada viesu vēlmi apmeklēt un iepazīt sabiedriskos objektus.</w:t>
      </w:r>
    </w:p>
    <w:p w:rsidR="00F3490C" w:rsidRPr="0058479B" w:rsidRDefault="00F3490C" w:rsidP="00F3490C">
      <w:pPr>
        <w:numPr>
          <w:ilvl w:val="1"/>
          <w:numId w:val="3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 xml:space="preserve">Ar mājaslapas </w:t>
      </w:r>
      <w:hyperlink r:id="rId5" w:history="1">
        <w:r w:rsidRPr="0058479B">
          <w:rPr>
            <w:color w:val="0000FF"/>
            <w:sz w:val="20"/>
            <w:szCs w:val="24"/>
            <w:u w:val="single"/>
            <w:lang w:val="lv-LV"/>
          </w:rPr>
          <w:t>www.salacgriva.lv</w:t>
        </w:r>
      </w:hyperlink>
      <w:r w:rsidRPr="0058479B">
        <w:rPr>
          <w:szCs w:val="24"/>
          <w:lang w:val="lv-LV"/>
        </w:rPr>
        <w:t xml:space="preserve"> starpniecību popularizēt konkursa uzvarētāju pieredzi un sasniegumus.</w:t>
      </w:r>
    </w:p>
    <w:p w:rsidR="00F3490C" w:rsidRPr="0058479B" w:rsidRDefault="00F3490C" w:rsidP="00F3490C">
      <w:pPr>
        <w:numPr>
          <w:ilvl w:val="1"/>
          <w:numId w:val="3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Celt novada iedzīvotāju un uzņēmēju pašapziņu un lepnumu par savu paveikto darbu.</w:t>
      </w:r>
    </w:p>
    <w:p w:rsidR="00F3490C" w:rsidRPr="0058479B" w:rsidRDefault="00F3490C" w:rsidP="00F3490C">
      <w:pPr>
        <w:ind w:left="792"/>
        <w:contextualSpacing/>
        <w:jc w:val="both"/>
        <w:rPr>
          <w:szCs w:val="24"/>
          <w:lang w:val="lv-LV"/>
        </w:rPr>
      </w:pPr>
    </w:p>
    <w:p w:rsidR="00F3490C" w:rsidRPr="0058479B" w:rsidRDefault="00F3490C" w:rsidP="00F3490C">
      <w:pPr>
        <w:numPr>
          <w:ilvl w:val="1"/>
          <w:numId w:val="1"/>
        </w:numPr>
        <w:contextualSpacing/>
        <w:jc w:val="both"/>
        <w:rPr>
          <w:b/>
          <w:szCs w:val="24"/>
          <w:lang w:val="lv-LV"/>
        </w:rPr>
      </w:pPr>
      <w:r w:rsidRPr="0058479B">
        <w:rPr>
          <w:b/>
          <w:szCs w:val="24"/>
          <w:lang w:val="lv-LV"/>
        </w:rPr>
        <w:t>Konkursa dalībnieki:</w:t>
      </w:r>
    </w:p>
    <w:p w:rsidR="00F3490C" w:rsidRPr="0058479B" w:rsidRDefault="00F3490C" w:rsidP="00F3490C">
      <w:pPr>
        <w:numPr>
          <w:ilvl w:val="0"/>
          <w:numId w:val="4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4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4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1"/>
          <w:numId w:val="4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Konkursā piedalās - objektu pieteikt un pieteikumu iesniegt var ikviens Salacgrīvas novada savrupmāju un dārza māju, lauku sētu īpašnieks, uzņēmējs vai jebkura cita persona, kura pieteikumu saskaņojusi ar īpašnieku.</w:t>
      </w:r>
    </w:p>
    <w:p w:rsidR="00F3490C" w:rsidRPr="0058479B" w:rsidRDefault="00F3490C" w:rsidP="00F3490C">
      <w:pPr>
        <w:numPr>
          <w:ilvl w:val="1"/>
          <w:numId w:val="4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 w:eastAsia="lv-LV"/>
        </w:rPr>
        <w:t xml:space="preserve">Konkursā var piedalīties, bet netiks vērtēti konkursa </w:t>
      </w:r>
      <w:r w:rsidRPr="0058479B">
        <w:rPr>
          <w:szCs w:val="24"/>
          <w:lang w:val="lv-LV"/>
        </w:rPr>
        <w:t>“Salacgrīvas novada sakoptākais īpašums 2017” visu nomināciju pirmo vietu laureāti.</w:t>
      </w:r>
    </w:p>
    <w:p w:rsidR="00F3490C" w:rsidRPr="0058479B" w:rsidRDefault="00F3490C" w:rsidP="00F3490C">
      <w:pPr>
        <w:ind w:left="792"/>
        <w:contextualSpacing/>
        <w:jc w:val="both"/>
        <w:rPr>
          <w:szCs w:val="24"/>
          <w:lang w:val="lv-LV"/>
        </w:rPr>
      </w:pPr>
    </w:p>
    <w:p w:rsidR="00F3490C" w:rsidRPr="0058479B" w:rsidRDefault="00F3490C" w:rsidP="00F3490C">
      <w:pPr>
        <w:numPr>
          <w:ilvl w:val="1"/>
          <w:numId w:val="1"/>
        </w:numPr>
        <w:contextualSpacing/>
        <w:jc w:val="both"/>
        <w:rPr>
          <w:b/>
          <w:szCs w:val="24"/>
          <w:lang w:val="lv-LV"/>
        </w:rPr>
      </w:pPr>
      <w:r w:rsidRPr="0058479B">
        <w:rPr>
          <w:b/>
          <w:szCs w:val="24"/>
          <w:lang w:val="lv-LV"/>
        </w:rPr>
        <w:t>Konkursa nominācijas:</w:t>
      </w:r>
    </w:p>
    <w:p w:rsidR="00F3490C" w:rsidRPr="0058479B" w:rsidRDefault="00F3490C" w:rsidP="00F3490C">
      <w:pPr>
        <w:numPr>
          <w:ilvl w:val="0"/>
          <w:numId w:val="5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5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5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5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1"/>
          <w:numId w:val="5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Lauku sēta.</w:t>
      </w:r>
    </w:p>
    <w:p w:rsidR="00F3490C" w:rsidRPr="0058479B" w:rsidRDefault="00F3490C" w:rsidP="00F3490C">
      <w:pPr>
        <w:numPr>
          <w:ilvl w:val="1"/>
          <w:numId w:val="5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Savrupmāja pilsētā vai ciemā.</w:t>
      </w:r>
    </w:p>
    <w:p w:rsidR="00F3490C" w:rsidRPr="0058479B" w:rsidRDefault="00F3490C" w:rsidP="00F3490C">
      <w:pPr>
        <w:numPr>
          <w:ilvl w:val="1"/>
          <w:numId w:val="5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 xml:space="preserve">Daudzdzīvokļu mājas – māju kooperatīvi. </w:t>
      </w:r>
    </w:p>
    <w:p w:rsidR="00F3490C" w:rsidRPr="0058479B" w:rsidRDefault="00F3490C" w:rsidP="00F3490C">
      <w:pPr>
        <w:numPr>
          <w:ilvl w:val="1"/>
          <w:numId w:val="5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Uzņēmums, darījumu, pakalpojumu vai sabiedrisks objekts.</w:t>
      </w:r>
    </w:p>
    <w:p w:rsidR="00F3490C" w:rsidRPr="0058479B" w:rsidRDefault="00F3490C" w:rsidP="00F3490C">
      <w:pPr>
        <w:numPr>
          <w:ilvl w:val="1"/>
          <w:numId w:val="5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 xml:space="preserve">Speciālbalvu konkursa vērtēšanas komisijas locekļi var piešķirt par interesantu ideju vai vides objektu, piemēram, īpaša ugunskura vai atpūtas vieta, skaisti noformēts balkons, u.tml. </w:t>
      </w:r>
      <w:proofErr w:type="spellStart"/>
      <w:r w:rsidRPr="0058479B">
        <w:rPr>
          <w:szCs w:val="24"/>
          <w:lang w:val="lv-LV"/>
        </w:rPr>
        <w:t>Nominantus</w:t>
      </w:r>
      <w:proofErr w:type="spellEnd"/>
      <w:r w:rsidRPr="0058479B">
        <w:rPr>
          <w:szCs w:val="24"/>
          <w:lang w:val="lv-LV"/>
        </w:rPr>
        <w:t xml:space="preserve"> konkursa speciālbalvai no konkursa dalībnieku vidus iesaka vērtēšanas komisijas locekļi, uzvarētāju – speciālbalvas ieguvēju nosaka ar balsu vairākumu.</w:t>
      </w:r>
    </w:p>
    <w:p w:rsidR="00F3490C" w:rsidRPr="0058479B" w:rsidRDefault="00F3490C" w:rsidP="00F3490C">
      <w:pPr>
        <w:ind w:left="792"/>
        <w:contextualSpacing/>
        <w:jc w:val="both"/>
        <w:rPr>
          <w:szCs w:val="24"/>
          <w:lang w:val="lv-LV"/>
        </w:rPr>
      </w:pPr>
    </w:p>
    <w:p w:rsidR="00F3490C" w:rsidRPr="0058479B" w:rsidRDefault="00F3490C" w:rsidP="00F3490C">
      <w:pPr>
        <w:numPr>
          <w:ilvl w:val="1"/>
          <w:numId w:val="1"/>
        </w:numPr>
        <w:contextualSpacing/>
        <w:jc w:val="both"/>
        <w:rPr>
          <w:b/>
          <w:szCs w:val="24"/>
          <w:lang w:val="lv-LV"/>
        </w:rPr>
      </w:pPr>
      <w:r w:rsidRPr="0058479B">
        <w:rPr>
          <w:b/>
          <w:szCs w:val="24"/>
          <w:lang w:val="lv-LV"/>
        </w:rPr>
        <w:t>Konkursa noteikumi:</w:t>
      </w:r>
    </w:p>
    <w:p w:rsidR="00F3490C" w:rsidRPr="0058479B" w:rsidRDefault="00F3490C" w:rsidP="00F3490C">
      <w:pPr>
        <w:numPr>
          <w:ilvl w:val="0"/>
          <w:numId w:val="6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6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6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6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6"/>
        </w:numPr>
        <w:contextualSpacing/>
        <w:jc w:val="both"/>
        <w:rPr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1"/>
          <w:numId w:val="6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 xml:space="preserve">Konkurss tiek izsludināts, publicējot tā nolikumu izdevumā „Salacgrīvas novada ziņas” un mājaslapā </w:t>
      </w:r>
      <w:hyperlink r:id="rId6" w:history="1">
        <w:r w:rsidRPr="0058479B">
          <w:rPr>
            <w:color w:val="0000FF"/>
            <w:sz w:val="20"/>
            <w:szCs w:val="24"/>
            <w:u w:val="single"/>
            <w:lang w:val="lv-LV"/>
          </w:rPr>
          <w:t>www.salacgriva.lv</w:t>
        </w:r>
      </w:hyperlink>
      <w:r w:rsidRPr="0058479B">
        <w:rPr>
          <w:szCs w:val="24"/>
          <w:lang w:val="lv-LV"/>
        </w:rPr>
        <w:t>.</w:t>
      </w:r>
    </w:p>
    <w:p w:rsidR="00F3490C" w:rsidRPr="0058479B" w:rsidRDefault="00F3490C" w:rsidP="00F3490C">
      <w:pPr>
        <w:numPr>
          <w:ilvl w:val="1"/>
          <w:numId w:val="6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Pieteikumu (brīvā formā) par piedalīšanos līdz 2018.gada 22.jūnijam iesniedz Salacgrīvas novada domē Klientu apkalpošanas centrā personīgi vai pa telefonu 64071973, tajā norādot īpašuma adresi un īpašnieka kontaktinformāciju - vārdu un tālruņa numuru.</w:t>
      </w:r>
    </w:p>
    <w:p w:rsidR="00F3490C" w:rsidRPr="0058479B" w:rsidRDefault="00F3490C" w:rsidP="00F3490C">
      <w:pPr>
        <w:numPr>
          <w:ilvl w:val="1"/>
          <w:numId w:val="6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lastRenderedPageBreak/>
        <w:t>Objektu vērtēšana notiek no 2018.gada 25.jūnija līdz 2018.gada 20.jūlijam.</w:t>
      </w:r>
    </w:p>
    <w:p w:rsidR="00F3490C" w:rsidRPr="0058479B" w:rsidRDefault="00F3490C" w:rsidP="00F3490C">
      <w:pPr>
        <w:numPr>
          <w:ilvl w:val="1"/>
          <w:numId w:val="6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 xml:space="preserve">Ar naudas balvām katrā nominācijā apbalvo pirmo trīs vietu ieguvējus, piešķirot pirmajai vietai </w:t>
      </w:r>
      <w:r w:rsidRPr="0058479B">
        <w:rPr>
          <w:b/>
          <w:szCs w:val="24"/>
          <w:lang w:val="lv-LV"/>
        </w:rPr>
        <w:t>EUR 120</w:t>
      </w:r>
      <w:r w:rsidRPr="0058479B">
        <w:rPr>
          <w:szCs w:val="24"/>
          <w:lang w:val="lv-LV"/>
        </w:rPr>
        <w:t xml:space="preserve">, otrajai </w:t>
      </w:r>
      <w:r w:rsidRPr="0058479B">
        <w:rPr>
          <w:b/>
          <w:szCs w:val="24"/>
          <w:lang w:val="lv-LV"/>
        </w:rPr>
        <w:t>EUR 90</w:t>
      </w:r>
      <w:r w:rsidRPr="0058479B">
        <w:rPr>
          <w:szCs w:val="24"/>
          <w:lang w:val="lv-LV"/>
        </w:rPr>
        <w:t xml:space="preserve">, trešajai </w:t>
      </w:r>
      <w:r w:rsidRPr="0058479B">
        <w:rPr>
          <w:b/>
          <w:szCs w:val="24"/>
          <w:lang w:val="lv-LV"/>
        </w:rPr>
        <w:t>EUR 60</w:t>
      </w:r>
      <w:r w:rsidRPr="0058479B">
        <w:rPr>
          <w:szCs w:val="24"/>
          <w:lang w:val="lv-LV"/>
        </w:rPr>
        <w:t xml:space="preserve"> un speciālbalvai </w:t>
      </w:r>
      <w:r w:rsidRPr="0058479B">
        <w:rPr>
          <w:b/>
          <w:szCs w:val="24"/>
          <w:lang w:val="lv-LV"/>
        </w:rPr>
        <w:t>EUR 50</w:t>
      </w:r>
      <w:r w:rsidRPr="0058479B">
        <w:rPr>
          <w:szCs w:val="24"/>
          <w:lang w:val="lv-LV"/>
        </w:rPr>
        <w:t>.</w:t>
      </w:r>
    </w:p>
    <w:p w:rsidR="00F3490C" w:rsidRPr="0058479B" w:rsidRDefault="00F3490C" w:rsidP="00F3490C">
      <w:pPr>
        <w:numPr>
          <w:ilvl w:val="1"/>
          <w:numId w:val="6"/>
        </w:numPr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Ar goda plāksnēm katrā nominācijā apbalvo pirmo vietu ieguvējus un ar veicināšanas balvām - Salacgrīvas novada suvenīriem apbalvo visus dalībniekus.</w:t>
      </w:r>
    </w:p>
    <w:p w:rsidR="00F3490C" w:rsidRPr="0058479B" w:rsidRDefault="00F3490C" w:rsidP="00F3490C">
      <w:pPr>
        <w:numPr>
          <w:ilvl w:val="1"/>
          <w:numId w:val="6"/>
        </w:numPr>
        <w:contextualSpacing/>
        <w:jc w:val="both"/>
        <w:rPr>
          <w:i/>
          <w:szCs w:val="24"/>
          <w:lang w:val="lv-LV"/>
        </w:rPr>
      </w:pPr>
      <w:r w:rsidRPr="0058479B">
        <w:rPr>
          <w:szCs w:val="24"/>
          <w:lang w:val="lv-LV"/>
        </w:rPr>
        <w:t>Konkursa uzvarētāju apbalvošana notiek Ražas ballē Liepupē 2018.gada 20.oktobrī.</w:t>
      </w:r>
      <w:r w:rsidRPr="0058479B">
        <w:rPr>
          <w:color w:val="FF0000"/>
          <w:szCs w:val="24"/>
          <w:lang w:val="lv-LV"/>
        </w:rPr>
        <w:t xml:space="preserve"> </w:t>
      </w:r>
    </w:p>
    <w:p w:rsidR="00F3490C" w:rsidRPr="0058479B" w:rsidRDefault="00F3490C" w:rsidP="00F3490C">
      <w:pPr>
        <w:numPr>
          <w:ilvl w:val="1"/>
          <w:numId w:val="1"/>
        </w:numPr>
        <w:ind w:left="851"/>
        <w:contextualSpacing/>
        <w:jc w:val="both"/>
        <w:rPr>
          <w:b/>
          <w:szCs w:val="24"/>
          <w:lang w:val="lv-LV"/>
        </w:rPr>
      </w:pPr>
      <w:r w:rsidRPr="0058479B">
        <w:rPr>
          <w:b/>
          <w:szCs w:val="24"/>
          <w:lang w:val="lv-LV"/>
        </w:rPr>
        <w:t>Konkursa vērtēšanas komisija:</w:t>
      </w:r>
    </w:p>
    <w:p w:rsidR="00F3490C" w:rsidRPr="0058479B" w:rsidRDefault="00F3490C" w:rsidP="00F3490C">
      <w:pPr>
        <w:numPr>
          <w:ilvl w:val="0"/>
          <w:numId w:val="7"/>
        </w:numPr>
        <w:ind w:left="851"/>
        <w:contextualSpacing/>
        <w:jc w:val="both"/>
        <w:rPr>
          <w:b/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7"/>
        </w:numPr>
        <w:ind w:left="851"/>
        <w:contextualSpacing/>
        <w:jc w:val="both"/>
        <w:rPr>
          <w:b/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7"/>
        </w:numPr>
        <w:ind w:left="851"/>
        <w:contextualSpacing/>
        <w:jc w:val="both"/>
        <w:rPr>
          <w:b/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7"/>
        </w:numPr>
        <w:ind w:left="851"/>
        <w:contextualSpacing/>
        <w:jc w:val="both"/>
        <w:rPr>
          <w:b/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7"/>
        </w:numPr>
        <w:ind w:left="851"/>
        <w:contextualSpacing/>
        <w:jc w:val="both"/>
        <w:rPr>
          <w:b/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0"/>
          <w:numId w:val="7"/>
        </w:numPr>
        <w:ind w:left="851"/>
        <w:contextualSpacing/>
        <w:jc w:val="both"/>
        <w:rPr>
          <w:b/>
          <w:vanish/>
          <w:szCs w:val="24"/>
          <w:lang w:val="lv-LV"/>
        </w:rPr>
      </w:pPr>
    </w:p>
    <w:p w:rsidR="00F3490C" w:rsidRPr="0058479B" w:rsidRDefault="00F3490C" w:rsidP="00F3490C">
      <w:pPr>
        <w:numPr>
          <w:ilvl w:val="1"/>
          <w:numId w:val="7"/>
        </w:numPr>
        <w:ind w:left="851"/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Komisijas sastāvu apstiprina dome.</w:t>
      </w:r>
    </w:p>
    <w:p w:rsidR="00F3490C" w:rsidRPr="0058479B" w:rsidRDefault="00F3490C" w:rsidP="00F3490C">
      <w:pPr>
        <w:numPr>
          <w:ilvl w:val="1"/>
          <w:numId w:val="7"/>
        </w:numPr>
        <w:ind w:left="851"/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Nepieciešamības gadījumā izmaiņas vērtēšanas komisijas sastāvā un konkursa pieteikšanās vai vērtēšanas termiņa pagarinājumu nosaka ar Salacgrīvas domes izpilddirektora rīkojumu.</w:t>
      </w:r>
    </w:p>
    <w:p w:rsidR="00F3490C" w:rsidRPr="0058479B" w:rsidRDefault="00F3490C" w:rsidP="00F3490C">
      <w:pPr>
        <w:numPr>
          <w:ilvl w:val="1"/>
          <w:numId w:val="7"/>
        </w:numPr>
        <w:ind w:left="851"/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Vērtēšanas komisija ir tiesīga noteikt naudas balvu sadalījumu pa nominācijām.</w:t>
      </w:r>
    </w:p>
    <w:p w:rsidR="00F3490C" w:rsidRPr="0058479B" w:rsidRDefault="00F3490C" w:rsidP="00F3490C">
      <w:pPr>
        <w:numPr>
          <w:ilvl w:val="1"/>
          <w:numId w:val="7"/>
        </w:numPr>
        <w:tabs>
          <w:tab w:val="left" w:pos="851"/>
        </w:tabs>
        <w:ind w:left="851"/>
        <w:contextualSpacing/>
        <w:jc w:val="both"/>
        <w:rPr>
          <w:szCs w:val="24"/>
          <w:lang w:val="lv-LV"/>
        </w:rPr>
      </w:pPr>
      <w:r w:rsidRPr="0058479B">
        <w:rPr>
          <w:szCs w:val="24"/>
          <w:lang w:val="lv-LV"/>
        </w:rPr>
        <w:t>Vērtēšanas komisijas vērtējumu fiksē protokolā.</w:t>
      </w:r>
    </w:p>
    <w:p w:rsidR="00F3490C" w:rsidRPr="0058479B" w:rsidRDefault="00F3490C" w:rsidP="00F3490C">
      <w:pPr>
        <w:ind w:left="360"/>
        <w:contextualSpacing/>
        <w:jc w:val="both"/>
        <w:rPr>
          <w:szCs w:val="24"/>
          <w:lang w:val="lv-LV"/>
        </w:rPr>
      </w:pPr>
    </w:p>
    <w:p w:rsidR="00F3490C" w:rsidRPr="0058479B" w:rsidRDefault="00F3490C" w:rsidP="00F3490C">
      <w:pPr>
        <w:numPr>
          <w:ilvl w:val="1"/>
          <w:numId w:val="1"/>
        </w:numPr>
        <w:contextualSpacing/>
        <w:jc w:val="both"/>
        <w:rPr>
          <w:b/>
          <w:szCs w:val="24"/>
          <w:lang w:val="lv-LV"/>
        </w:rPr>
      </w:pPr>
      <w:r w:rsidRPr="0058479B">
        <w:rPr>
          <w:b/>
          <w:szCs w:val="24"/>
          <w:lang w:val="lv-LV"/>
        </w:rPr>
        <w:t>Konkursa vērtēšanas kritēriji: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639"/>
        <w:gridCol w:w="1522"/>
        <w:gridCol w:w="1275"/>
        <w:gridCol w:w="1705"/>
      </w:tblGrid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7.1.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b/>
                <w:szCs w:val="24"/>
                <w:lang w:val="lv-LV"/>
              </w:rPr>
            </w:pPr>
            <w:r w:rsidRPr="0058479B">
              <w:rPr>
                <w:b/>
                <w:szCs w:val="24"/>
                <w:lang w:val="lv-LV"/>
              </w:rPr>
              <w:t xml:space="preserve">Nominācija „Lauku sēta”, </w:t>
            </w:r>
          </w:p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b/>
                <w:szCs w:val="24"/>
                <w:lang w:val="lv-LV"/>
              </w:rPr>
              <w:t>objekts _________________________________</w:t>
            </w: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0C" w:rsidRPr="0058479B" w:rsidRDefault="00F3490C" w:rsidP="00F3490C">
            <w:pPr>
              <w:ind w:left="360"/>
              <w:contextualSpacing/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Kritērijs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Maksimālais vērtējums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Komisijas piešķirtais vērtējums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Piezīmes</w:t>
            </w: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7.1.1.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Iebraucamais ceļš, norāde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7.1.2.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Ēku fasādes, pastkastīte, karoga masts vai turētājs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7.1.3.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Teritorijas funkcionālais zonējums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7.1.4.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Celiņi, zāliens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7.1.5.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Dekoratīvie stādījumi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7.1.6.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Atpūtas vieta, dārza mēbeles, mazās arhitektūras formas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7.1.7.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Atkritumu apsaimniekošana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7.1.8.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Objekta kopiespaids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7.1.9.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Papildus punkti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Punkti kopā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</w:tbl>
    <w:p w:rsidR="00F3490C" w:rsidRPr="0058479B" w:rsidRDefault="00F3490C" w:rsidP="00F3490C">
      <w:pPr>
        <w:spacing w:after="200" w:line="276" w:lineRule="auto"/>
        <w:ind w:left="720"/>
        <w:contextualSpacing/>
        <w:jc w:val="both"/>
        <w:rPr>
          <w:i/>
          <w:szCs w:val="24"/>
          <w:lang w:val="lv-LV"/>
        </w:rPr>
      </w:pPr>
      <w:r w:rsidRPr="0058479B">
        <w:rPr>
          <w:i/>
          <w:szCs w:val="24"/>
          <w:lang w:val="lv-LV"/>
        </w:rPr>
        <w:t xml:space="preserve">Maksimālais punktu skaits </w:t>
      </w:r>
      <w:r w:rsidRPr="0058479B">
        <w:rPr>
          <w:b/>
          <w:i/>
          <w:szCs w:val="24"/>
          <w:lang w:val="lv-LV"/>
        </w:rPr>
        <w:t>70 punkti.</w:t>
      </w:r>
    </w:p>
    <w:p w:rsidR="00F3490C" w:rsidRPr="0058479B" w:rsidRDefault="00F3490C" w:rsidP="00F3490C">
      <w:pPr>
        <w:spacing w:after="200" w:line="276" w:lineRule="auto"/>
        <w:ind w:left="720"/>
        <w:contextualSpacing/>
        <w:jc w:val="both"/>
        <w:rPr>
          <w:szCs w:val="24"/>
          <w:lang w:val="lv-LV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639"/>
        <w:gridCol w:w="1522"/>
        <w:gridCol w:w="1275"/>
        <w:gridCol w:w="1768"/>
      </w:tblGrid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7.2.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b/>
                <w:szCs w:val="24"/>
                <w:lang w:val="lv-LV"/>
              </w:rPr>
            </w:pPr>
            <w:r w:rsidRPr="0058479B">
              <w:rPr>
                <w:b/>
                <w:szCs w:val="24"/>
                <w:lang w:val="lv-LV"/>
              </w:rPr>
              <w:t xml:space="preserve">Nominācija „Savrupmāja pilsētā vai ciemā”, </w:t>
            </w:r>
          </w:p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b/>
                <w:szCs w:val="24"/>
                <w:lang w:val="lv-LV"/>
              </w:rPr>
              <w:t>objekts _________________________________</w:t>
            </w: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Kritērijs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Maksimālais vērtējums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Komisijas piešķirtais vērtējums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Piezīmes</w:t>
            </w: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7.2.1.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Iebraucamais ceļš, norāde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lastRenderedPageBreak/>
              <w:t>7.2.2.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Ēku fasādes, pastkastīte, karoga masts vai turētājs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7.2.3.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Teritorijas funkcionālais zonējums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7.2.4.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Celiņi, zāliens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7.2.5.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Dekoratīvie stādījumi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7.2.6.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Atpūtas vieta, dārza mēbeles, mazās arhitektūras formas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7.2.7.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Atkritumu apsaimniekošana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7.2.8.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Objekta kopiespaids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7.2.9.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Papildus punkti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Punkti kopā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</w:tbl>
    <w:p w:rsidR="00F3490C" w:rsidRPr="0058479B" w:rsidRDefault="00F3490C" w:rsidP="00F3490C">
      <w:pPr>
        <w:spacing w:after="200" w:line="276" w:lineRule="auto"/>
        <w:ind w:left="720"/>
        <w:contextualSpacing/>
        <w:jc w:val="both"/>
        <w:rPr>
          <w:i/>
          <w:szCs w:val="24"/>
          <w:lang w:val="lv-LV"/>
        </w:rPr>
      </w:pPr>
      <w:r w:rsidRPr="0058479B">
        <w:rPr>
          <w:i/>
          <w:szCs w:val="24"/>
          <w:lang w:val="lv-LV"/>
        </w:rPr>
        <w:t xml:space="preserve">Maksimālais punktu skaits </w:t>
      </w:r>
      <w:r w:rsidRPr="0058479B">
        <w:rPr>
          <w:b/>
          <w:i/>
          <w:szCs w:val="24"/>
          <w:lang w:val="lv-LV"/>
        </w:rPr>
        <w:t>70 punkti.</w:t>
      </w:r>
    </w:p>
    <w:p w:rsidR="00F3490C" w:rsidRPr="0058479B" w:rsidRDefault="00F3490C" w:rsidP="00F3490C">
      <w:pPr>
        <w:spacing w:after="200" w:line="276" w:lineRule="auto"/>
        <w:ind w:left="720"/>
        <w:contextualSpacing/>
        <w:jc w:val="both"/>
        <w:rPr>
          <w:szCs w:val="24"/>
          <w:lang w:val="lv-LV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2287"/>
        <w:gridCol w:w="1443"/>
        <w:gridCol w:w="1217"/>
        <w:gridCol w:w="1529"/>
      </w:tblGrid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7.3.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b/>
                <w:szCs w:val="24"/>
                <w:lang w:val="lv-LV"/>
              </w:rPr>
            </w:pPr>
            <w:r w:rsidRPr="0058479B">
              <w:rPr>
                <w:b/>
                <w:szCs w:val="24"/>
                <w:lang w:val="lv-LV"/>
              </w:rPr>
              <w:t xml:space="preserve">Nominācija „Daudzdzīvokļu mājas- māju kooperatīvi”, </w:t>
            </w:r>
          </w:p>
          <w:p w:rsidR="00F3490C" w:rsidRPr="0058479B" w:rsidRDefault="00F3490C" w:rsidP="00F3490C">
            <w:pPr>
              <w:jc w:val="both"/>
              <w:rPr>
                <w:b/>
                <w:szCs w:val="24"/>
                <w:lang w:val="lv-LV"/>
              </w:rPr>
            </w:pPr>
            <w:r w:rsidRPr="0058479B">
              <w:rPr>
                <w:b/>
                <w:szCs w:val="24"/>
                <w:lang w:val="lv-LV"/>
              </w:rPr>
              <w:t>objekts _________________________________</w:t>
            </w: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Kritērijs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Maksimālais vērtējums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Komisijas piešķirtais vērtējums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Piezīmes</w:t>
            </w: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7.3.1.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Ēku fasādes, siltināšana, karoga masts vai turētājs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7.3.2.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Teritorijas funkcionālais zonējums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7.3.3.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Celiņi, zāliens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7.3.4.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Dekoratīvie stādījumi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7.3.5.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Velosipēdu statīvs, soliņi, atkritumu urna, mazās arhitektūras formas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7.3.6.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Atkritumu apsaimniekošana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7.3.7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Atpūtas vieta, bērnu laukumi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7.3.8.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Objekta kopiespaids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7.3.9.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 xml:space="preserve">Papildus punkti - par projektiem, apkures risinājumu.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Punkti kopā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84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90C" w:rsidRPr="0058479B" w:rsidRDefault="00F3490C" w:rsidP="00F3490C">
            <w:pPr>
              <w:jc w:val="both"/>
              <w:rPr>
                <w:b/>
                <w:i/>
                <w:szCs w:val="24"/>
                <w:lang w:val="lv-LV"/>
              </w:rPr>
            </w:pPr>
            <w:r w:rsidRPr="0058479B">
              <w:rPr>
                <w:i/>
                <w:szCs w:val="24"/>
                <w:lang w:val="lv-LV"/>
              </w:rPr>
              <w:t xml:space="preserve">Maksimālais punktu skaits </w:t>
            </w:r>
            <w:r w:rsidRPr="0058479B">
              <w:rPr>
                <w:b/>
                <w:i/>
                <w:szCs w:val="24"/>
                <w:lang w:val="lv-LV"/>
              </w:rPr>
              <w:t>70 punkti.</w:t>
            </w:r>
          </w:p>
          <w:p w:rsidR="00F3490C" w:rsidRPr="0058479B" w:rsidRDefault="00F3490C" w:rsidP="00F3490C">
            <w:pPr>
              <w:jc w:val="both"/>
              <w:rPr>
                <w:i/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7.4.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b/>
                <w:szCs w:val="24"/>
                <w:lang w:val="lv-LV"/>
              </w:rPr>
            </w:pPr>
            <w:r w:rsidRPr="0058479B">
              <w:rPr>
                <w:b/>
                <w:szCs w:val="24"/>
                <w:lang w:val="lv-LV"/>
              </w:rPr>
              <w:t xml:space="preserve">Nominācija „Uzņēmums, darījumu, pakalpojumu vai sabiedrisks objekts”, </w:t>
            </w:r>
          </w:p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b/>
                <w:szCs w:val="24"/>
                <w:lang w:val="lv-LV"/>
              </w:rPr>
              <w:t>objekts _________________________________</w:t>
            </w: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Kritērijs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Maksimālais vērtējums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Komisijas piešķirtais vērtējums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Piezīmes</w:t>
            </w: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7.4.1.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Iebraucamais ceļš, norāde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7.4.2.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Ēku fasādes, pastkastīte, karoga masts vai turētājs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7.4.3.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Teritorijas funkcionālais zonējums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7.4.4.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Automašīnu stāvlaukums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7.4.5.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Velosipēdu statīvs, soliņi, atkritumu urna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7.4.6.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Celiņi, zāliens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7.4.7.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Dekoratīvie stādījumi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7.4.8.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Objekta kopiespaids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1-10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7.4.9.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Vides pieejamība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color w:val="00B050"/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color w:val="00B050"/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7.4.10.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Papildus punkti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0-10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  <w:tr w:rsidR="00F3490C" w:rsidRPr="0058479B" w:rsidTr="005C1297"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  <w:r w:rsidRPr="0058479B">
              <w:rPr>
                <w:szCs w:val="24"/>
                <w:lang w:val="lv-LV"/>
              </w:rPr>
              <w:t>Punkti kopā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0C" w:rsidRPr="0058479B" w:rsidRDefault="00F3490C" w:rsidP="00F3490C">
            <w:pPr>
              <w:jc w:val="both"/>
              <w:rPr>
                <w:szCs w:val="24"/>
                <w:lang w:val="lv-LV"/>
              </w:rPr>
            </w:pPr>
          </w:p>
        </w:tc>
      </w:tr>
    </w:tbl>
    <w:p w:rsidR="00F3490C" w:rsidRPr="0058479B" w:rsidRDefault="00F3490C" w:rsidP="00F3490C">
      <w:pPr>
        <w:spacing w:after="200" w:line="276" w:lineRule="auto"/>
        <w:ind w:left="720"/>
        <w:contextualSpacing/>
        <w:jc w:val="both"/>
        <w:rPr>
          <w:b/>
          <w:i/>
          <w:szCs w:val="24"/>
          <w:lang w:val="lv-LV"/>
        </w:rPr>
      </w:pPr>
      <w:r w:rsidRPr="0058479B">
        <w:rPr>
          <w:i/>
          <w:szCs w:val="24"/>
          <w:lang w:val="lv-LV"/>
        </w:rPr>
        <w:t xml:space="preserve">Maksimālais punktu skaits </w:t>
      </w:r>
      <w:r w:rsidRPr="0058479B">
        <w:rPr>
          <w:b/>
          <w:i/>
          <w:szCs w:val="24"/>
          <w:lang w:val="lv-LV"/>
        </w:rPr>
        <w:t>80 punkti.</w:t>
      </w:r>
    </w:p>
    <w:p w:rsidR="00543223" w:rsidRDefault="00543223" w:rsidP="00F3490C">
      <w:pPr>
        <w:jc w:val="both"/>
      </w:pPr>
    </w:p>
    <w:sectPr w:rsidR="005432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12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772773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2501D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7D43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DB12823"/>
    <w:multiLevelType w:val="multilevel"/>
    <w:tmpl w:val="E88E0F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36153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7F970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0C"/>
    <w:rsid w:val="00543223"/>
    <w:rsid w:val="00F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0A21-3AE6-417C-AFBA-4BB6DAF3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Char">
    <w:name w:val="Rakstz. Char Char Char"/>
    <w:basedOn w:val="Normal"/>
    <w:rsid w:val="00F3490C"/>
    <w:pPr>
      <w:spacing w:after="160" w:line="240" w:lineRule="exact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acgriva.lv/" TargetMode="External"/><Relationship Id="rId5" Type="http://schemas.openxmlformats.org/officeDocument/2006/relationships/hyperlink" Target="http://www.salacgriv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3684</Words>
  <Characters>2100</Characters>
  <Application>Microsoft Office Word</Application>
  <DocSecurity>0</DocSecurity>
  <Lines>17</Lines>
  <Paragraphs>11</Paragraphs>
  <ScaleCrop>false</ScaleCrop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1</cp:revision>
  <dcterms:created xsi:type="dcterms:W3CDTF">2018-05-24T13:34:00Z</dcterms:created>
  <dcterms:modified xsi:type="dcterms:W3CDTF">2018-05-24T13:34:00Z</dcterms:modified>
</cp:coreProperties>
</file>