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87" w:rsidRDefault="00B14AB7" w:rsidP="00101B87">
      <w:pPr>
        <w:spacing w:after="120" w:line="360" w:lineRule="auto"/>
        <w:ind w:right="571"/>
        <w:jc w:val="right"/>
        <w:rPr>
          <w:rFonts w:ascii="Times New Roman" w:hAnsi="Times New Roman"/>
          <w:b/>
          <w:sz w:val="24"/>
          <w:szCs w:val="24"/>
        </w:rPr>
      </w:pPr>
      <w:r w:rsidRPr="00DF3EE2">
        <w:rPr>
          <w:rFonts w:ascii="Times New Roman" w:hAnsi="Times New Roman"/>
          <w:b/>
          <w:sz w:val="24"/>
          <w:szCs w:val="24"/>
        </w:rPr>
        <w:t xml:space="preserve">                              </w:t>
      </w:r>
      <w:r w:rsidR="00101B87">
        <w:rPr>
          <w:rFonts w:ascii="Times New Roman" w:hAnsi="Times New Roman"/>
          <w:b/>
          <w:sz w:val="24"/>
          <w:szCs w:val="24"/>
        </w:rPr>
        <w:t>Pielikums Nr. 3</w:t>
      </w:r>
      <w:bookmarkStart w:id="0" w:name="_GoBack"/>
      <w:bookmarkEnd w:id="0"/>
    </w:p>
    <w:p w:rsidR="00B14AB7" w:rsidRPr="00DF3EE2" w:rsidRDefault="00B14AB7" w:rsidP="00101B87">
      <w:pPr>
        <w:spacing w:after="120" w:line="360" w:lineRule="auto"/>
        <w:jc w:val="center"/>
        <w:rPr>
          <w:rFonts w:ascii="Times New Roman" w:hAnsi="Times New Roman"/>
          <w:b/>
          <w:sz w:val="24"/>
          <w:szCs w:val="24"/>
        </w:rPr>
      </w:pPr>
      <w:r w:rsidRPr="00DF3EE2">
        <w:rPr>
          <w:rFonts w:ascii="Times New Roman" w:hAnsi="Times New Roman"/>
          <w:b/>
          <w:sz w:val="24"/>
          <w:szCs w:val="24"/>
        </w:rPr>
        <w:t>Izmantotās mācību metodes un metodiskie paņēmieni</w:t>
      </w:r>
    </w:p>
    <w:tbl>
      <w:tblPr>
        <w:tblStyle w:val="TableGrid"/>
        <w:tblW w:w="8926" w:type="dxa"/>
        <w:tblLook w:val="04A0" w:firstRow="1" w:lastRow="0" w:firstColumn="1" w:lastColumn="0" w:noHBand="0" w:noVBand="1"/>
      </w:tblPr>
      <w:tblGrid>
        <w:gridCol w:w="4148"/>
        <w:gridCol w:w="4778"/>
      </w:tblGrid>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Mācību metožu izvēles mērķis</w:t>
            </w:r>
          </w:p>
        </w:tc>
        <w:tc>
          <w:tcPr>
            <w:tcW w:w="477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 xml:space="preserve"> Mācību metodes un metodiskie paņēmieni</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Izglītojamo  ieinteresēšana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Mācību ekskursijas, lomu spēles, demonstrējums, problēmsituācijas risināšana</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Izglītojamo aktivitātes  veicināšana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 xml:space="preserve">Apakšgrupu darbs, praktiskais darbs, pētījumi, </w:t>
            </w:r>
            <w:proofErr w:type="spellStart"/>
            <w:r w:rsidRPr="00DF3EE2">
              <w:rPr>
                <w:rFonts w:ascii="Times New Roman" w:hAnsi="Times New Roman"/>
                <w:sz w:val="24"/>
                <w:szCs w:val="24"/>
              </w:rPr>
              <w:t>dramatizācija</w:t>
            </w:r>
            <w:proofErr w:type="spellEnd"/>
            <w:r w:rsidRPr="00DF3EE2">
              <w:rPr>
                <w:rFonts w:ascii="Times New Roman" w:hAnsi="Times New Roman"/>
                <w:sz w:val="24"/>
                <w:szCs w:val="24"/>
              </w:rPr>
              <w:t>, darbības ar priekšmetiem, didaktiskās spēles</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 xml:space="preserve"> Izziņas darbības  (atmiņas, sajūtu, uztveres, domāšanas, iztēles, runas) veicināšana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 xml:space="preserve">Attēlu skatīšana, demonstrējums, atdarināšana, praktiskā darbība, jautājumu uzdošana, sarunas, darbs ar tekstu, lasīšana, sižetiskas sporta nodarbības, vingrojumi un vingrinājumi, sensoro etalonu apgūšana, dziedāšana un klausīšanās, didaktiskās spēles, šūšana, izšūšana, grupēšana, teātra izrādes, koncerti  </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Sadarbības prasmju veicināšana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 xml:space="preserve">Lomu spēles, </w:t>
            </w:r>
            <w:proofErr w:type="spellStart"/>
            <w:r w:rsidRPr="00DF3EE2">
              <w:rPr>
                <w:rFonts w:ascii="Times New Roman" w:hAnsi="Times New Roman"/>
                <w:sz w:val="24"/>
                <w:szCs w:val="24"/>
              </w:rPr>
              <w:t>dramatizācija</w:t>
            </w:r>
            <w:proofErr w:type="spellEnd"/>
            <w:r w:rsidRPr="00DF3EE2">
              <w:rPr>
                <w:rFonts w:ascii="Times New Roman" w:hAnsi="Times New Roman"/>
                <w:sz w:val="24"/>
                <w:szCs w:val="24"/>
              </w:rPr>
              <w:t>, sižetiskas sporta nodarbības, kustību rotaļas, muzikālās spēles un rotaļas, pāru darbs</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Pētnieciskās darbības sekmēšana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Eksperimenti, novērošana, praktiskais darbs, āra nodarbības</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Iegūtās informācijas pielietošana reālajā dzīvē</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Problēmas izvirzīšana un risināšana caur pieredzi, mācību ekskursijas, pastaigas, āra nodarbības, lomu spēles</w:t>
            </w:r>
          </w:p>
        </w:tc>
      </w:tr>
      <w:tr w:rsidR="00B14AB7" w:rsidRPr="00DF3EE2" w:rsidTr="00255FC0">
        <w:tc>
          <w:tcPr>
            <w:tcW w:w="4148" w:type="dxa"/>
          </w:tcPr>
          <w:p w:rsidR="00B14AB7" w:rsidRPr="00DF3EE2" w:rsidRDefault="00B14AB7" w:rsidP="00255FC0">
            <w:pPr>
              <w:spacing w:after="120" w:line="360" w:lineRule="auto"/>
              <w:jc w:val="both"/>
              <w:rPr>
                <w:rFonts w:ascii="Times New Roman" w:hAnsi="Times New Roman"/>
                <w:sz w:val="24"/>
                <w:szCs w:val="24"/>
              </w:rPr>
            </w:pPr>
            <w:r w:rsidRPr="00DF3EE2">
              <w:rPr>
                <w:rFonts w:ascii="Times New Roman" w:hAnsi="Times New Roman"/>
                <w:sz w:val="24"/>
                <w:szCs w:val="24"/>
              </w:rPr>
              <w:t>Paškontroles rosināšana</w:t>
            </w:r>
          </w:p>
        </w:tc>
        <w:tc>
          <w:tcPr>
            <w:tcW w:w="4778" w:type="dxa"/>
          </w:tcPr>
          <w:p w:rsidR="00B14AB7" w:rsidRPr="00DF3EE2" w:rsidRDefault="00B14AB7" w:rsidP="00101B87">
            <w:pPr>
              <w:spacing w:after="0" w:line="240" w:lineRule="auto"/>
              <w:jc w:val="both"/>
              <w:rPr>
                <w:rFonts w:ascii="Times New Roman" w:hAnsi="Times New Roman"/>
                <w:sz w:val="24"/>
                <w:szCs w:val="24"/>
              </w:rPr>
            </w:pPr>
            <w:r w:rsidRPr="00DF3EE2">
              <w:rPr>
                <w:rFonts w:ascii="Times New Roman" w:hAnsi="Times New Roman"/>
                <w:sz w:val="24"/>
                <w:szCs w:val="24"/>
              </w:rPr>
              <w:t>Individuālie uzdevumi, sarunas, praktiskais darbs, spēles ar noteikumiem, sarunas</w:t>
            </w:r>
          </w:p>
        </w:tc>
      </w:tr>
    </w:tbl>
    <w:p w:rsidR="00B14AB7" w:rsidRPr="00DF3EE2" w:rsidRDefault="00B14AB7" w:rsidP="00B14AB7">
      <w:pPr>
        <w:spacing w:after="120" w:line="360" w:lineRule="auto"/>
        <w:jc w:val="both"/>
        <w:rPr>
          <w:rFonts w:ascii="Times New Roman" w:hAnsi="Times New Roman"/>
          <w:sz w:val="24"/>
          <w:szCs w:val="24"/>
        </w:rPr>
      </w:pPr>
    </w:p>
    <w:p w:rsidR="000B2BB5" w:rsidRDefault="000B2BB5"/>
    <w:sectPr w:rsidR="000B2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B7"/>
    <w:rsid w:val="000B2BB5"/>
    <w:rsid w:val="00101B87"/>
    <w:rsid w:val="00B1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B7"/>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A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B7"/>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A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480</Characters>
  <Application>Microsoft Office Word</Application>
  <DocSecurity>0</DocSecurity>
  <Lines>4</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Vilnitis</cp:lastModifiedBy>
  <cp:revision>2</cp:revision>
  <dcterms:created xsi:type="dcterms:W3CDTF">2018-08-30T10:55:00Z</dcterms:created>
  <dcterms:modified xsi:type="dcterms:W3CDTF">2018-08-30T11:08:00Z</dcterms:modified>
</cp:coreProperties>
</file>